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B97" w:rsidRDefault="00D975FD">
      <w:r>
        <w:rPr>
          <w:rFonts w:ascii="Tahoma" w:hAnsi="Tahoma" w:cs="Tahoma"/>
          <w:b/>
          <w:bCs/>
          <w:color w:val="000000"/>
          <w:sz w:val="21"/>
          <w:szCs w:val="21"/>
        </w:rPr>
        <w:t>Ф</w:t>
      </w:r>
      <w:bookmarkStart w:id="0" w:name="_GoBack"/>
      <w:bookmarkEnd w:id="0"/>
      <w:r>
        <w:rPr>
          <w:rFonts w:ascii="Tahoma" w:hAnsi="Tahoma" w:cs="Tahoma"/>
          <w:b/>
          <w:bCs/>
          <w:color w:val="000000"/>
          <w:sz w:val="21"/>
          <w:szCs w:val="21"/>
        </w:rPr>
        <w:t>ормуляр З - 365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Раздел I Персонал в края на годината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Попълват се шифър 01 общо персонал,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шифър 62 Лекари по дентална медицина и съответно към него шифър 63 или 64,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шифър 66 специалести по Здравни грижи и съответното подразделение към него,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шифър 80 друг персонал и съответното подразделение към него.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През тази година е необходимо персоналът да се разпредели и по възрасти.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Длъжностите трябва да отговарят на придобитата професионалната квалификация.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Раздел II Консултативно - амбулаторна дейност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Попълват се шифър 28 и съответно към него шифър 29 или 30 в зависимост от това дали е първична / АПИДП - ИП или ГП / или специализирана практика / АСИДП /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Раздел V Медицинска апаратура и изледвания. В този ред се попълват брой посещения, за излекуване на един зъб, а в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b/>
          <w:bCs/>
          <w:color w:val="000000"/>
          <w:sz w:val="21"/>
          <w:szCs w:val="21"/>
        </w:rPr>
        <w:t>приложение 1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t>се попълва брой излекувани зъби.  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Попълва се шифър 42 - Стоматологични единици - това са брой стоматологични столове. Друга апаратура, която притежават в останалите редове.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Ако има рентгенова апаратура се попълва брой изследвания в таблица 2 шифър 10 и допълнително приложение 9, което е отделна бланка.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b/>
          <w:bCs/>
          <w:color w:val="000000"/>
          <w:sz w:val="21"/>
          <w:szCs w:val="21"/>
        </w:rPr>
        <w:t>Прилажение 1 дейност на лекарите по дентална медицина</w:t>
      </w:r>
      <w:r>
        <w:rPr>
          <w:rFonts w:ascii="Tahoma" w:hAnsi="Tahoma" w:cs="Tahoma"/>
          <w:b/>
          <w:bCs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t>Наблягам на таблица 1 Терапевтична дейност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Колона 1 се засича само вертикално, хоризонтално са деца и не се засича. Колона 1  може да е равна с останалите само ако практиката е за  деца и трябва да е по-голяма ако има и възрастни.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В колани 1, 2 и 3 са брой излекувани зъби.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Таблица 2 Хирургична дейност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Колона 1 е всичко и от тях на деца до 17 години в колона 2, но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b/>
          <w:bCs/>
          <w:color w:val="000000"/>
          <w:sz w:val="21"/>
          <w:szCs w:val="21"/>
        </w:rPr>
        <w:t>само на постоянни зъби.</w:t>
      </w:r>
      <w:r>
        <w:rPr>
          <w:rFonts w:ascii="Tahoma" w:hAnsi="Tahoma" w:cs="Tahoma"/>
          <w:b/>
          <w:bCs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t>Останалото мисля, че е ясно.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b/>
          <w:bCs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t>Таблица 3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Също е брой коронки или протези а за тях посещенията са повече от веднъж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b/>
          <w:bCs/>
          <w:color w:val="000000"/>
          <w:sz w:val="21"/>
          <w:szCs w:val="21"/>
        </w:rPr>
        <w:t>Приложение 9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t>Рентгенови изследвания и процедури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  <w:t>от шифър 50 до 54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  <w:r>
        <w:rPr>
          <w:rFonts w:ascii="Tahoma" w:hAnsi="Tahoma" w:cs="Tahoma"/>
          <w:color w:val="000000"/>
          <w:sz w:val="21"/>
          <w:szCs w:val="21"/>
        </w:rPr>
        <w:br/>
        <w:t>Отчетът и приложенията към него задължително трябва да са подписани и подпечатани от управителя на лечебното заведение.</w:t>
      </w:r>
      <w:r>
        <w:rPr>
          <w:rStyle w:val="apple-converted-space"/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</w:rPr>
        <w:br/>
      </w:r>
    </w:p>
    <w:sectPr w:rsidR="005C4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30"/>
    <w:rsid w:val="001C3C30"/>
    <w:rsid w:val="005C4B97"/>
    <w:rsid w:val="00D9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6E467D0-5E3F-4734-B920-8BD0F3C14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97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2017-01-10T10:48:00Z</dcterms:created>
  <dcterms:modified xsi:type="dcterms:W3CDTF">2017-01-10T10:48:00Z</dcterms:modified>
</cp:coreProperties>
</file>